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1E" w:rsidRPr="000E3442" w:rsidRDefault="004B311E" w:rsidP="008C7169">
      <w:pPr>
        <w:rPr>
          <w:rFonts w:ascii="細明體" w:eastAsia="細明體" w:hAnsi="細明體" w:hint="eastAsia"/>
          <w:b/>
          <w:sz w:val="26"/>
          <w:szCs w:val="26"/>
          <w:u w:val="single"/>
        </w:rPr>
      </w:pPr>
      <w:bookmarkStart w:id="0" w:name="_GoBack"/>
      <w:bookmarkEnd w:id="0"/>
      <w:r w:rsidRPr="000E3442">
        <w:rPr>
          <w:rFonts w:hint="eastAsia"/>
          <w:b/>
          <w:u w:val="single"/>
        </w:rPr>
        <w:t>金錢價值觀＞工作紙</w:t>
      </w:r>
      <w:r w:rsidR="008C7169" w:rsidRPr="000E3442">
        <w:rPr>
          <w:rFonts w:hint="eastAsia"/>
          <w:b/>
          <w:u w:val="single"/>
        </w:rPr>
        <w:t>＞</w:t>
      </w:r>
      <w:r w:rsidRPr="000E3442">
        <w:rPr>
          <w:rFonts w:ascii="細明體" w:eastAsia="細明體" w:hAnsi="細明體" w:hint="eastAsia"/>
          <w:b/>
          <w:sz w:val="26"/>
          <w:szCs w:val="26"/>
          <w:u w:val="single"/>
        </w:rPr>
        <w:t>辯論</w:t>
      </w:r>
    </w:p>
    <w:p w:rsidR="008C7169" w:rsidRPr="008C7169" w:rsidRDefault="008C7169" w:rsidP="008C7169">
      <w:pPr>
        <w:rPr>
          <w:rFonts w:ascii="細明體" w:eastAsia="細明體" w:hAnsi="細明體" w:hint="eastAsia"/>
          <w:b/>
          <w:sz w:val="26"/>
          <w:szCs w:val="26"/>
        </w:rPr>
      </w:pPr>
    </w:p>
    <w:p w:rsidR="004B311E" w:rsidRPr="00AC0960" w:rsidRDefault="004B311E" w:rsidP="004B311E">
      <w:pPr>
        <w:spacing w:line="288" w:lineRule="auto"/>
        <w:jc w:val="center"/>
        <w:rPr>
          <w:rFonts w:hint="eastAsia"/>
          <w:b/>
        </w:rPr>
      </w:pPr>
      <w:proofErr w:type="gramStart"/>
      <w:r w:rsidRPr="00AC0960">
        <w:rPr>
          <w:rFonts w:hint="eastAsia"/>
          <w:b/>
        </w:rPr>
        <w:t>辯題</w:t>
      </w:r>
      <w:proofErr w:type="gramEnd"/>
      <w:r w:rsidRPr="00AC0960">
        <w:rPr>
          <w:rFonts w:hint="eastAsia"/>
          <w:b/>
        </w:rPr>
        <w:t>：中學生兼職利多於弊</w:t>
      </w:r>
    </w:p>
    <w:p w:rsidR="004B311E" w:rsidRDefault="004B311E" w:rsidP="004B311E">
      <w:pPr>
        <w:spacing w:line="360" w:lineRule="auto"/>
        <w:jc w:val="both"/>
        <w:rPr>
          <w:rFonts w:hint="eastAsia"/>
        </w:rPr>
      </w:pPr>
      <w:r w:rsidRPr="006231E1">
        <w:rPr>
          <w:rFonts w:hint="eastAsia"/>
          <w:b/>
          <w:shd w:val="pct15" w:color="auto" w:fill="FFFFFF"/>
        </w:rPr>
        <w:t>正方</w:t>
      </w:r>
      <w:r w:rsidRPr="00564C90">
        <w:rPr>
          <w:rFonts w:hint="eastAsia"/>
          <w:b/>
          <w:shd w:val="pct15" w:color="auto" w:fill="FFFFFF"/>
        </w:rPr>
        <w:t>觀點</w:t>
      </w:r>
      <w:r>
        <w:rPr>
          <w:rFonts w:hint="eastAsia"/>
          <w:b/>
        </w:rPr>
        <w:t>：</w:t>
      </w:r>
      <w:r w:rsidRPr="002F58A5">
        <w:rPr>
          <w:rFonts w:hint="eastAsia"/>
        </w:rPr>
        <w:t>中學生兼</w:t>
      </w:r>
      <w:r>
        <w:rPr>
          <w:rFonts w:hint="eastAsia"/>
        </w:rPr>
        <w:t>職的好處比壞處多</w:t>
      </w:r>
    </w:p>
    <w:p w:rsidR="004B311E" w:rsidRDefault="004B311E" w:rsidP="004B311E">
      <w:pPr>
        <w:jc w:val="both"/>
        <w:rPr>
          <w:rFonts w:hint="eastAsia"/>
        </w:rPr>
      </w:pPr>
      <w:r w:rsidRPr="006231E1">
        <w:rPr>
          <w:rFonts w:hint="eastAsia"/>
          <w:b/>
        </w:rPr>
        <w:t>目的</w:t>
      </w:r>
      <w:r>
        <w:rPr>
          <w:rFonts w:hint="eastAsia"/>
        </w:rPr>
        <w:t>：說服反方，使其認同</w:t>
      </w:r>
      <w:r w:rsidRPr="002F58A5">
        <w:rPr>
          <w:rFonts w:hint="eastAsia"/>
        </w:rPr>
        <w:t>中學生兼</w:t>
      </w:r>
      <w:r>
        <w:rPr>
          <w:rFonts w:hint="eastAsia"/>
        </w:rPr>
        <w:t>職的好處比壞處多。</w:t>
      </w:r>
    </w:p>
    <w:p w:rsidR="004B311E" w:rsidRPr="002F58A5" w:rsidRDefault="004B311E" w:rsidP="004B311E">
      <w:pPr>
        <w:jc w:val="both"/>
        <w:rPr>
          <w:rFonts w:hint="eastAsia"/>
        </w:rPr>
      </w:pPr>
      <w:r w:rsidRPr="006231E1">
        <w:rPr>
          <w:rFonts w:hint="eastAsia"/>
          <w:b/>
        </w:rPr>
        <w:t>提示：</w:t>
      </w:r>
    </w:p>
    <w:p w:rsidR="004B311E" w:rsidRPr="00E11B41" w:rsidRDefault="004B311E" w:rsidP="004B311E">
      <w:pPr>
        <w:numPr>
          <w:ilvl w:val="0"/>
          <w:numId w:val="1"/>
        </w:numPr>
        <w:jc w:val="both"/>
      </w:pPr>
      <w:r w:rsidRPr="00E11B41">
        <w:rPr>
          <w:rFonts w:hAnsi="新細明體"/>
        </w:rPr>
        <w:t>多些工作經驗，對畢業後投身社會工作有幫助</w:t>
      </w:r>
      <w:r w:rsidRPr="00E11B41">
        <w:rPr>
          <w:rFonts w:hAnsi="新細明體"/>
          <w:color w:val="000080"/>
          <w:sz w:val="26"/>
          <w:szCs w:val="26"/>
        </w:rPr>
        <w:t>；</w:t>
      </w:r>
    </w:p>
    <w:p w:rsidR="004B311E" w:rsidRPr="00E11B41" w:rsidRDefault="004B311E" w:rsidP="004B311E">
      <w:pPr>
        <w:numPr>
          <w:ilvl w:val="0"/>
          <w:numId w:val="1"/>
        </w:numPr>
        <w:jc w:val="both"/>
      </w:pPr>
      <w:r w:rsidRPr="00E11B41">
        <w:rPr>
          <w:rFonts w:hAnsi="新細明體"/>
        </w:rPr>
        <w:t>不會形成不勞而獲的心態，可以培養正確的賺錢觀念</w:t>
      </w:r>
      <w:r w:rsidRPr="00E11B41">
        <w:rPr>
          <w:rFonts w:hAnsi="新細明體"/>
          <w:color w:val="000080"/>
          <w:sz w:val="26"/>
          <w:szCs w:val="26"/>
        </w:rPr>
        <w:t>；</w:t>
      </w:r>
    </w:p>
    <w:p w:rsidR="004B311E" w:rsidRPr="00E11B41" w:rsidRDefault="004B311E" w:rsidP="004B311E">
      <w:pPr>
        <w:numPr>
          <w:ilvl w:val="0"/>
          <w:numId w:val="1"/>
        </w:numPr>
        <w:jc w:val="both"/>
      </w:pPr>
      <w:r w:rsidRPr="00E11B41">
        <w:rPr>
          <w:rFonts w:hAnsi="新細明體"/>
        </w:rPr>
        <w:t>加強分配學習和工作時間的能力</w:t>
      </w:r>
      <w:r w:rsidRPr="00E11B41">
        <w:rPr>
          <w:rFonts w:hAnsi="新細明體"/>
          <w:color w:val="000080"/>
          <w:sz w:val="26"/>
          <w:szCs w:val="26"/>
        </w:rPr>
        <w:t>；</w:t>
      </w:r>
    </w:p>
    <w:p w:rsidR="004B311E" w:rsidRPr="00E11B41" w:rsidRDefault="004B311E" w:rsidP="004B311E">
      <w:pPr>
        <w:numPr>
          <w:ilvl w:val="0"/>
          <w:numId w:val="1"/>
        </w:numPr>
        <w:jc w:val="both"/>
      </w:pPr>
      <w:r w:rsidRPr="00E11B41">
        <w:rPr>
          <w:rFonts w:hAnsi="新細明體"/>
        </w:rPr>
        <w:t>提升責任感</w:t>
      </w:r>
      <w:r w:rsidRPr="00E11B41">
        <w:rPr>
          <w:rFonts w:hAnsi="新細明體"/>
          <w:color w:val="000080"/>
          <w:sz w:val="26"/>
          <w:szCs w:val="26"/>
        </w:rPr>
        <w:t>；</w:t>
      </w:r>
    </w:p>
    <w:p w:rsidR="004B311E" w:rsidRPr="00E11B41" w:rsidRDefault="004B311E" w:rsidP="004B311E">
      <w:pPr>
        <w:numPr>
          <w:ilvl w:val="0"/>
          <w:numId w:val="1"/>
        </w:numPr>
        <w:jc w:val="both"/>
      </w:pPr>
      <w:r w:rsidRPr="00E11B41">
        <w:rPr>
          <w:rFonts w:hAnsi="新細明體"/>
        </w:rPr>
        <w:t>有助減輕家庭經濟負擔</w:t>
      </w:r>
      <w:r w:rsidRPr="00E11B41">
        <w:rPr>
          <w:rFonts w:hAnsi="新細明體"/>
          <w:color w:val="000080"/>
          <w:sz w:val="26"/>
          <w:szCs w:val="26"/>
        </w:rPr>
        <w:t>；</w:t>
      </w:r>
    </w:p>
    <w:p w:rsidR="004B311E" w:rsidRPr="00E11B41" w:rsidRDefault="004B311E" w:rsidP="004B311E">
      <w:pPr>
        <w:numPr>
          <w:ilvl w:val="0"/>
          <w:numId w:val="1"/>
        </w:numPr>
        <w:jc w:val="both"/>
      </w:pPr>
      <w:r w:rsidRPr="00E11B41">
        <w:rPr>
          <w:rFonts w:hAnsi="新細明體"/>
        </w:rPr>
        <w:t>培養與人溝通的能力</w:t>
      </w:r>
      <w:r w:rsidRPr="00E11B41">
        <w:rPr>
          <w:rFonts w:hAnsi="新細明體"/>
          <w:color w:val="000080"/>
          <w:sz w:val="26"/>
          <w:szCs w:val="26"/>
        </w:rPr>
        <w:t>；</w:t>
      </w:r>
    </w:p>
    <w:p w:rsidR="004B311E" w:rsidRPr="00E11B41" w:rsidRDefault="004B311E" w:rsidP="004B311E">
      <w:pPr>
        <w:numPr>
          <w:ilvl w:val="0"/>
          <w:numId w:val="1"/>
        </w:numPr>
        <w:jc w:val="both"/>
      </w:pPr>
      <w:r w:rsidRPr="00E11B41">
        <w:rPr>
          <w:rFonts w:hAnsi="新細明體"/>
        </w:rPr>
        <w:t>體會到賺錢的辛苦，學會善用金錢。</w:t>
      </w:r>
    </w:p>
    <w:p w:rsidR="004B311E" w:rsidRPr="007146A4" w:rsidRDefault="004B311E" w:rsidP="004B311E">
      <w:pPr>
        <w:jc w:val="both"/>
        <w:rPr>
          <w:rFonts w:hint="eastAsia"/>
          <w:b/>
        </w:rPr>
      </w:pPr>
    </w:p>
    <w:p w:rsidR="004B311E" w:rsidRDefault="004B311E" w:rsidP="004B311E">
      <w:pPr>
        <w:spacing w:line="360" w:lineRule="auto"/>
        <w:jc w:val="both"/>
        <w:rPr>
          <w:rFonts w:hint="eastAsia"/>
        </w:rPr>
      </w:pPr>
      <w:r w:rsidRPr="006231E1">
        <w:rPr>
          <w:rFonts w:hint="eastAsia"/>
          <w:b/>
          <w:shd w:val="pct15" w:color="auto" w:fill="FFFFFF"/>
        </w:rPr>
        <w:t>反方</w:t>
      </w:r>
      <w:r w:rsidRPr="00AB2123">
        <w:rPr>
          <w:rFonts w:hint="eastAsia"/>
          <w:b/>
          <w:shd w:val="pct15" w:color="auto" w:fill="FFFFFF"/>
        </w:rPr>
        <w:t>觀點</w:t>
      </w:r>
      <w:r>
        <w:rPr>
          <w:rFonts w:hint="eastAsia"/>
          <w:b/>
        </w:rPr>
        <w:t>：</w:t>
      </w:r>
      <w:r w:rsidRPr="002F58A5">
        <w:rPr>
          <w:rFonts w:hint="eastAsia"/>
        </w:rPr>
        <w:t>中學生兼職</w:t>
      </w:r>
      <w:r>
        <w:rPr>
          <w:rFonts w:hint="eastAsia"/>
        </w:rPr>
        <w:t>壞處比好處多</w:t>
      </w:r>
    </w:p>
    <w:p w:rsidR="004B311E" w:rsidRPr="002F58A5" w:rsidRDefault="004B311E" w:rsidP="004B311E">
      <w:pPr>
        <w:jc w:val="both"/>
        <w:rPr>
          <w:rFonts w:hint="eastAsia"/>
        </w:rPr>
      </w:pPr>
      <w:r w:rsidRPr="006231E1">
        <w:rPr>
          <w:rFonts w:hint="eastAsia"/>
          <w:b/>
        </w:rPr>
        <w:t>目的</w:t>
      </w:r>
      <w:r>
        <w:rPr>
          <w:rFonts w:hint="eastAsia"/>
        </w:rPr>
        <w:t>：說服正方，使其認同</w:t>
      </w:r>
      <w:r w:rsidRPr="002F58A5">
        <w:rPr>
          <w:rFonts w:hint="eastAsia"/>
        </w:rPr>
        <w:t>中學生兼職</w:t>
      </w:r>
      <w:r>
        <w:rPr>
          <w:rFonts w:hint="eastAsia"/>
        </w:rPr>
        <w:t>壞處比好處多。</w:t>
      </w:r>
    </w:p>
    <w:p w:rsidR="004B311E" w:rsidRPr="006231E1" w:rsidRDefault="004B311E" w:rsidP="004B311E">
      <w:pPr>
        <w:jc w:val="both"/>
        <w:rPr>
          <w:rFonts w:hint="eastAsia"/>
          <w:b/>
        </w:rPr>
      </w:pPr>
      <w:r>
        <w:rPr>
          <w:rFonts w:hint="eastAsia"/>
          <w:b/>
        </w:rPr>
        <w:t>提示：</w:t>
      </w:r>
    </w:p>
    <w:p w:rsidR="004B311E" w:rsidRPr="00483BEF" w:rsidRDefault="004B311E" w:rsidP="004B311E">
      <w:pPr>
        <w:numPr>
          <w:ilvl w:val="0"/>
          <w:numId w:val="2"/>
        </w:numPr>
        <w:jc w:val="both"/>
      </w:pPr>
      <w:r w:rsidRPr="00483BEF">
        <w:rPr>
          <w:rFonts w:hAnsi="新細明體"/>
        </w:rPr>
        <w:t>工作量太大，</w:t>
      </w:r>
      <w:proofErr w:type="gramStart"/>
      <w:r w:rsidRPr="00483BEF">
        <w:rPr>
          <w:rFonts w:hAnsi="新細明體"/>
        </w:rPr>
        <w:t>捱</w:t>
      </w:r>
      <w:proofErr w:type="gramEnd"/>
      <w:r w:rsidRPr="00483BEF">
        <w:rPr>
          <w:rFonts w:hAnsi="新細明體"/>
        </w:rPr>
        <w:t>壞身體</w:t>
      </w:r>
      <w:r w:rsidRPr="00483BEF">
        <w:rPr>
          <w:rFonts w:hAnsi="新細明體"/>
          <w:color w:val="000080"/>
          <w:sz w:val="26"/>
          <w:szCs w:val="26"/>
        </w:rPr>
        <w:t>；</w:t>
      </w:r>
    </w:p>
    <w:p w:rsidR="004B311E" w:rsidRPr="00483BEF" w:rsidRDefault="004B311E" w:rsidP="004B311E">
      <w:pPr>
        <w:numPr>
          <w:ilvl w:val="0"/>
          <w:numId w:val="2"/>
        </w:numPr>
        <w:jc w:val="both"/>
      </w:pPr>
      <w:r w:rsidRPr="00483BEF">
        <w:rPr>
          <w:rFonts w:hAnsi="新細明體"/>
        </w:rPr>
        <w:t>忙著工作，以致沒有足夠時間溫習功課，影響學業</w:t>
      </w:r>
      <w:r w:rsidRPr="00483BEF">
        <w:rPr>
          <w:rFonts w:hAnsi="新細明體"/>
          <w:color w:val="000080"/>
          <w:sz w:val="26"/>
          <w:szCs w:val="26"/>
        </w:rPr>
        <w:t>；</w:t>
      </w:r>
    </w:p>
    <w:p w:rsidR="004B311E" w:rsidRPr="00483BEF" w:rsidRDefault="004B311E" w:rsidP="004B311E">
      <w:pPr>
        <w:numPr>
          <w:ilvl w:val="0"/>
          <w:numId w:val="2"/>
        </w:numPr>
        <w:jc w:val="both"/>
      </w:pPr>
      <w:r w:rsidRPr="00483BEF">
        <w:rPr>
          <w:rFonts w:hAnsi="新細明體"/>
        </w:rPr>
        <w:t>在學習</w:t>
      </w:r>
      <w:proofErr w:type="gramStart"/>
      <w:r w:rsidRPr="00483BEF">
        <w:rPr>
          <w:rFonts w:hAnsi="新細明體"/>
        </w:rPr>
        <w:t>以外，</w:t>
      </w:r>
      <w:proofErr w:type="gramEnd"/>
      <w:r w:rsidRPr="00483BEF">
        <w:rPr>
          <w:rFonts w:hAnsi="新細明體"/>
        </w:rPr>
        <w:t>工作用了很多時間，缺乏與家人溝通，影響與家人關係</w:t>
      </w:r>
      <w:r w:rsidRPr="00483BEF">
        <w:rPr>
          <w:rFonts w:hAnsi="新細明體"/>
          <w:color w:val="000080"/>
          <w:sz w:val="26"/>
          <w:szCs w:val="26"/>
        </w:rPr>
        <w:t>；</w:t>
      </w:r>
    </w:p>
    <w:p w:rsidR="004B311E" w:rsidRPr="00483BEF" w:rsidRDefault="004B311E" w:rsidP="004B311E">
      <w:pPr>
        <w:numPr>
          <w:ilvl w:val="0"/>
          <w:numId w:val="2"/>
        </w:numPr>
        <w:jc w:val="both"/>
      </w:pPr>
      <w:r w:rsidRPr="00483BEF">
        <w:rPr>
          <w:rFonts w:hAnsi="新細明體"/>
        </w:rPr>
        <w:t>容易結識損友</w:t>
      </w:r>
      <w:r w:rsidRPr="00483BEF">
        <w:rPr>
          <w:rFonts w:hAnsi="新細明體"/>
          <w:color w:val="000080"/>
          <w:sz w:val="26"/>
          <w:szCs w:val="26"/>
        </w:rPr>
        <w:t>；</w:t>
      </w:r>
    </w:p>
    <w:p w:rsidR="004B311E" w:rsidRPr="00483BEF" w:rsidRDefault="004B311E" w:rsidP="004B311E">
      <w:pPr>
        <w:numPr>
          <w:ilvl w:val="0"/>
          <w:numId w:val="2"/>
        </w:numPr>
        <w:jc w:val="both"/>
      </w:pPr>
      <w:r w:rsidRPr="00483BEF">
        <w:rPr>
          <w:rFonts w:hAnsi="新細明體"/>
        </w:rPr>
        <w:t>減少了休息和學習的時間</w:t>
      </w:r>
      <w:r w:rsidRPr="00483BEF">
        <w:rPr>
          <w:rFonts w:hAnsi="新細明體"/>
          <w:color w:val="000080"/>
          <w:sz w:val="26"/>
          <w:szCs w:val="26"/>
        </w:rPr>
        <w:t>；</w:t>
      </w:r>
    </w:p>
    <w:p w:rsidR="004B311E" w:rsidRPr="00483BEF" w:rsidRDefault="004B311E" w:rsidP="004B311E">
      <w:pPr>
        <w:numPr>
          <w:ilvl w:val="0"/>
          <w:numId w:val="2"/>
        </w:numPr>
        <w:jc w:val="both"/>
      </w:pPr>
      <w:r w:rsidRPr="00483BEF">
        <w:rPr>
          <w:rFonts w:hAnsi="新細明體"/>
        </w:rPr>
        <w:t>會增加提早投身社會工作的機會，即放棄繼續升學</w:t>
      </w:r>
      <w:r w:rsidRPr="00483BEF">
        <w:rPr>
          <w:rFonts w:hAnsi="新細明體"/>
          <w:color w:val="000080"/>
          <w:sz w:val="26"/>
          <w:szCs w:val="26"/>
        </w:rPr>
        <w:t>；</w:t>
      </w:r>
    </w:p>
    <w:p w:rsidR="004B311E" w:rsidRPr="00483BEF" w:rsidRDefault="004B311E" w:rsidP="004B311E">
      <w:pPr>
        <w:numPr>
          <w:ilvl w:val="0"/>
          <w:numId w:val="2"/>
        </w:numPr>
        <w:jc w:val="both"/>
      </w:pPr>
      <w:r w:rsidRPr="00483BEF">
        <w:rPr>
          <w:rFonts w:hAnsi="新細明體"/>
        </w:rPr>
        <w:t>看重金錢，容易養成錯誤的金錢價值觀。</w:t>
      </w:r>
    </w:p>
    <w:p w:rsidR="004B311E" w:rsidRPr="007146A4" w:rsidRDefault="004B311E" w:rsidP="004B311E">
      <w:pPr>
        <w:jc w:val="both"/>
        <w:rPr>
          <w:rFonts w:hint="eastAsia"/>
        </w:rPr>
      </w:pPr>
    </w:p>
    <w:p w:rsidR="004B311E" w:rsidRDefault="004B311E" w:rsidP="004B311E">
      <w:pPr>
        <w:spacing w:line="288" w:lineRule="auto"/>
        <w:jc w:val="both"/>
        <w:rPr>
          <w:rFonts w:hint="eastAsia"/>
          <w:b/>
          <w:sz w:val="26"/>
          <w:szCs w:val="26"/>
        </w:rPr>
      </w:pPr>
      <w:r w:rsidRPr="0006575A">
        <w:rPr>
          <w:rFonts w:hint="eastAsia"/>
          <w:b/>
          <w:sz w:val="26"/>
          <w:szCs w:val="26"/>
        </w:rPr>
        <w:t>辯論</w:t>
      </w:r>
      <w:r>
        <w:rPr>
          <w:rFonts w:hint="eastAsia"/>
          <w:b/>
          <w:sz w:val="26"/>
          <w:szCs w:val="26"/>
        </w:rPr>
        <w:t>參考指引</w:t>
      </w:r>
    </w:p>
    <w:p w:rsidR="004B311E" w:rsidRDefault="004B311E" w:rsidP="004B311E">
      <w:pPr>
        <w:ind w:firstLineChars="225" w:firstLine="540"/>
        <w:jc w:val="both"/>
        <w:rPr>
          <w:rFonts w:hint="eastAsia"/>
        </w:rPr>
      </w:pPr>
      <w:r w:rsidRPr="00BA4EB1">
        <w:rPr>
          <w:rFonts w:hint="eastAsia"/>
        </w:rPr>
        <w:t>辯論是為了讓學生</w:t>
      </w:r>
      <w:r>
        <w:rPr>
          <w:rFonts w:hint="eastAsia"/>
        </w:rPr>
        <w:t>圍繞</w:t>
      </w:r>
      <w:proofErr w:type="gramStart"/>
      <w:r>
        <w:rPr>
          <w:rFonts w:hint="eastAsia"/>
        </w:rPr>
        <w:t>一個辯題</w:t>
      </w:r>
      <w:proofErr w:type="gramEnd"/>
      <w:r>
        <w:rPr>
          <w:rFonts w:hint="eastAsia"/>
        </w:rPr>
        <w:t>，</w:t>
      </w:r>
      <w:r w:rsidRPr="00BA4EB1">
        <w:rPr>
          <w:rFonts w:hint="eastAsia"/>
        </w:rPr>
        <w:t>在</w:t>
      </w:r>
      <w:r>
        <w:rPr>
          <w:rFonts w:hint="eastAsia"/>
        </w:rPr>
        <w:t>相互爭辯</w:t>
      </w:r>
      <w:r w:rsidRPr="00BA4EB1">
        <w:rPr>
          <w:rFonts w:hint="eastAsia"/>
        </w:rPr>
        <w:t>的過</w:t>
      </w:r>
      <w:r>
        <w:rPr>
          <w:rFonts w:hint="eastAsia"/>
        </w:rPr>
        <w:t>程中，把己方的觀點有條理地表達出來，以能夠說服別人為目的。在搜集資料的過程中，能培養學生篩選和分析資料；在辯論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則能訓練學生的語言能力及反應。</w:t>
      </w:r>
    </w:p>
    <w:p w:rsidR="004B311E" w:rsidRDefault="004B311E" w:rsidP="004B311E">
      <w:pPr>
        <w:ind w:firstLine="480"/>
        <w:jc w:val="both"/>
        <w:rPr>
          <w:rFonts w:hint="eastAsia"/>
        </w:rPr>
      </w:pPr>
      <w:r>
        <w:rPr>
          <w:rFonts w:hint="eastAsia"/>
        </w:rPr>
        <w:t>辯論各成員安排：上場對員包括：主辯</w:t>
      </w:r>
      <w:r>
        <w:rPr>
          <w:rFonts w:hint="eastAsia"/>
        </w:rPr>
        <w:t>1</w:t>
      </w:r>
      <w:r>
        <w:rPr>
          <w:rFonts w:hint="eastAsia"/>
        </w:rPr>
        <w:t>名、第一</w:t>
      </w:r>
      <w:proofErr w:type="gramStart"/>
      <w:r>
        <w:rPr>
          <w:rFonts w:hint="eastAsia"/>
        </w:rPr>
        <w:t>副辯</w:t>
      </w:r>
      <w:r>
        <w:rPr>
          <w:rFonts w:hint="eastAsia"/>
        </w:rPr>
        <w:t>1</w:t>
      </w:r>
      <w:r>
        <w:rPr>
          <w:rFonts w:hint="eastAsia"/>
        </w:rPr>
        <w:t>名</w:t>
      </w:r>
      <w:proofErr w:type="gramEnd"/>
      <w:r>
        <w:rPr>
          <w:rFonts w:hint="eastAsia"/>
        </w:rPr>
        <w:t>、第二副</w:t>
      </w:r>
      <w:proofErr w:type="gramStart"/>
      <w:r>
        <w:rPr>
          <w:rFonts w:hint="eastAsia"/>
        </w:rPr>
        <w:t>辯</w:t>
      </w:r>
      <w:proofErr w:type="gramEnd"/>
      <w:r>
        <w:rPr>
          <w:rFonts w:hint="eastAsia"/>
        </w:rPr>
        <w:t>1</w:t>
      </w:r>
      <w:r>
        <w:rPr>
          <w:rFonts w:hint="eastAsia"/>
        </w:rPr>
        <w:t>名、結辯</w:t>
      </w:r>
      <w:r>
        <w:rPr>
          <w:rFonts w:hint="eastAsia"/>
        </w:rPr>
        <w:t>1</w:t>
      </w:r>
      <w:r>
        <w:rPr>
          <w:rFonts w:hint="eastAsia"/>
        </w:rPr>
        <w:t>名，台下發問員</w:t>
      </w:r>
      <w:r>
        <w:rPr>
          <w:rFonts w:hint="eastAsia"/>
        </w:rPr>
        <w:t>3-4</w:t>
      </w:r>
      <w:r>
        <w:rPr>
          <w:rFonts w:hint="eastAsia"/>
        </w:rPr>
        <w:t>名。</w:t>
      </w:r>
    </w:p>
    <w:p w:rsidR="004B311E" w:rsidRDefault="004B311E" w:rsidP="004B311E">
      <w:pPr>
        <w:ind w:firstLine="480"/>
        <w:jc w:val="both"/>
      </w:pPr>
      <w:r>
        <w:rPr>
          <w:rFonts w:hint="eastAsia"/>
        </w:rPr>
        <w:t>雙方發言次序及時間：正反方主辯</w:t>
      </w:r>
      <w:r>
        <w:rPr>
          <w:rFonts w:hint="eastAsia"/>
        </w:rPr>
        <w:t>3-4</w:t>
      </w:r>
      <w:r>
        <w:rPr>
          <w:rFonts w:hint="eastAsia"/>
        </w:rPr>
        <w:t>分鐘、正反方</w:t>
      </w:r>
      <w:proofErr w:type="gramStart"/>
      <w:r>
        <w:rPr>
          <w:rFonts w:hint="eastAsia"/>
        </w:rPr>
        <w:t>一二副辯各</w:t>
      </w:r>
      <w:r>
        <w:rPr>
          <w:rFonts w:hint="eastAsia"/>
        </w:rPr>
        <w:t>3</w:t>
      </w:r>
      <w:r>
        <w:rPr>
          <w:rFonts w:hint="eastAsia"/>
        </w:rPr>
        <w:t>分鐘</w:t>
      </w:r>
      <w:proofErr w:type="gramEnd"/>
      <w:r>
        <w:rPr>
          <w:rFonts w:hint="eastAsia"/>
        </w:rPr>
        <w:t>、正反方台下發問各</w:t>
      </w:r>
      <w:r>
        <w:rPr>
          <w:rFonts w:hint="eastAsia"/>
        </w:rPr>
        <w:t>1</w:t>
      </w:r>
      <w:r>
        <w:rPr>
          <w:rFonts w:hint="eastAsia"/>
        </w:rPr>
        <w:t>分鐘、正反方回答各</w:t>
      </w:r>
      <w:r>
        <w:rPr>
          <w:rFonts w:hint="eastAsia"/>
        </w:rPr>
        <w:t>1</w:t>
      </w:r>
      <w:r>
        <w:rPr>
          <w:rFonts w:hint="eastAsia"/>
        </w:rPr>
        <w:t>分鐘、反方結辯</w:t>
      </w:r>
      <w:r>
        <w:rPr>
          <w:rFonts w:hint="eastAsia"/>
        </w:rPr>
        <w:t>3-5</w:t>
      </w:r>
      <w:r>
        <w:rPr>
          <w:rFonts w:hint="eastAsia"/>
        </w:rPr>
        <w:t>分鐘、</w:t>
      </w:r>
      <w:proofErr w:type="gramStart"/>
      <w:r>
        <w:rPr>
          <w:rFonts w:hint="eastAsia"/>
        </w:rPr>
        <w:t>正方結</w:t>
      </w:r>
      <w:proofErr w:type="gramEnd"/>
      <w:r>
        <w:rPr>
          <w:rFonts w:hint="eastAsia"/>
        </w:rPr>
        <w:t>辯</w:t>
      </w:r>
      <w:r>
        <w:rPr>
          <w:rFonts w:hint="eastAsia"/>
        </w:rPr>
        <w:t>3-5</w:t>
      </w:r>
      <w:r>
        <w:rPr>
          <w:rFonts w:hint="eastAsia"/>
        </w:rPr>
        <w:t>分鐘。</w:t>
      </w:r>
    </w:p>
    <w:p w:rsidR="004B311E" w:rsidRPr="004B311E" w:rsidRDefault="004B311E" w:rsidP="004B311E">
      <w:pPr>
        <w:ind w:firstLine="480"/>
        <w:jc w:val="both"/>
        <w:rPr>
          <w:rFonts w:hint="eastAsia"/>
        </w:rPr>
      </w:pPr>
      <w:r>
        <w:rPr>
          <w:rFonts w:hint="eastAsia"/>
        </w:rPr>
        <w:t>評判評分內容：論點、論據、風度、詞鋒</w:t>
      </w:r>
      <w:proofErr w:type="gramStart"/>
      <w:r>
        <w:rPr>
          <w:rFonts w:hint="eastAsia"/>
        </w:rPr>
        <w:t>銳利、</w:t>
      </w:r>
      <w:proofErr w:type="gramEnd"/>
      <w:r>
        <w:rPr>
          <w:rFonts w:hint="eastAsia"/>
        </w:rPr>
        <w:t>流暢發言和作答、時間控制等。</w:t>
      </w:r>
    </w:p>
    <w:sectPr w:rsidR="004B311E" w:rsidRPr="004B311E" w:rsidSect="004B311E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977"/>
    <w:multiLevelType w:val="hybridMultilevel"/>
    <w:tmpl w:val="AF1EB6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EE857EE"/>
    <w:multiLevelType w:val="hybridMultilevel"/>
    <w:tmpl w:val="301AA2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E"/>
    <w:rsid w:val="000E3442"/>
    <w:rsid w:val="004B311E"/>
    <w:rsid w:val="008C7169"/>
    <w:rsid w:val="00C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50BFA-2F30-49D9-A3FA-6B0AB179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金錢價值觀＞後續活動＞工作紙2</vt:lpstr>
    </vt:vector>
  </TitlesOfParts>
  <Company>CCAC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金錢價值觀＞後續活動＞工作紙2</dc:title>
  <dc:subject/>
  <dc:creator>chloi</dc:creator>
  <cp:keywords/>
  <dc:description/>
  <cp:lastModifiedBy>Kyle, Ka Heng Au</cp:lastModifiedBy>
  <cp:revision>2</cp:revision>
  <dcterms:created xsi:type="dcterms:W3CDTF">2018-08-20T03:30:00Z</dcterms:created>
  <dcterms:modified xsi:type="dcterms:W3CDTF">2018-08-20T03:30:00Z</dcterms:modified>
</cp:coreProperties>
</file>