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2F" w:rsidRPr="00527EB8" w:rsidRDefault="001E542F" w:rsidP="001E542F">
      <w:pPr>
        <w:spacing w:line="264" w:lineRule="auto"/>
        <w:rPr>
          <w:rFonts w:hAnsi="新細明體" w:hint="eastAsia"/>
          <w:b/>
          <w:u w:val="single"/>
        </w:rPr>
      </w:pPr>
      <w:bookmarkStart w:id="0" w:name="_GoBack"/>
      <w:bookmarkEnd w:id="0"/>
      <w:r>
        <w:rPr>
          <w:rFonts w:hAnsi="新細明體" w:hint="eastAsia"/>
          <w:b/>
          <w:u w:val="single"/>
        </w:rPr>
        <w:t>金錢價值觀＞</w:t>
      </w:r>
      <w:r w:rsidRPr="004805F0">
        <w:rPr>
          <w:rFonts w:hAnsi="新細明體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Pr="004805F0">
        <w:rPr>
          <w:rFonts w:hint="eastAsia"/>
          <w:b/>
          <w:u w:val="single"/>
        </w:rPr>
        <w:t xml:space="preserve"> </w:t>
      </w:r>
      <w:r w:rsidRPr="00527EB8">
        <w:rPr>
          <w:rFonts w:hAnsi="新細明體" w:hint="eastAsia"/>
          <w:b/>
          <w:u w:val="single"/>
        </w:rPr>
        <w:t>閱讀與思考</w:t>
      </w:r>
    </w:p>
    <w:p w:rsidR="00907E9C" w:rsidRPr="003C1263" w:rsidRDefault="00907E9C" w:rsidP="00907E9C">
      <w:pPr>
        <w:spacing w:line="360" w:lineRule="auto"/>
        <w:jc w:val="both"/>
        <w:rPr>
          <w:rFonts w:eastAsia="細明體"/>
          <w:sz w:val="26"/>
          <w:szCs w:val="26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7828"/>
      </w:tblGrid>
      <w:tr w:rsidR="00907E9C" w:rsidRPr="00226545" w:rsidTr="0077344C">
        <w:tc>
          <w:tcPr>
            <w:tcW w:w="7920" w:type="dxa"/>
          </w:tcPr>
          <w:p w:rsidR="00FF5290" w:rsidRPr="00FF5290" w:rsidRDefault="00FF5290" w:rsidP="00FF5290">
            <w:pPr>
              <w:spacing w:line="312" w:lineRule="auto"/>
              <w:ind w:firstLineChars="200" w:firstLine="641"/>
              <w:jc w:val="center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FF5290">
              <w:rPr>
                <w:rFonts w:eastAsia="標楷體" w:hAnsi="標楷體" w:hint="eastAsia"/>
                <w:b/>
                <w:sz w:val="32"/>
                <w:szCs w:val="32"/>
              </w:rPr>
              <w:t>巴菲特的故事</w:t>
            </w:r>
          </w:p>
          <w:p w:rsidR="00907E9C" w:rsidRPr="00226545" w:rsidRDefault="00907E9C" w:rsidP="0077344C">
            <w:pPr>
              <w:spacing w:line="312" w:lineRule="auto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226545">
              <w:rPr>
                <w:rFonts w:eastAsia="標楷體" w:hAnsi="標楷體"/>
                <w:sz w:val="26"/>
                <w:szCs w:val="26"/>
              </w:rPr>
              <w:t>華倫</w:t>
            </w:r>
            <w:r w:rsidRPr="00226545">
              <w:rPr>
                <w:rFonts w:eastAsia="標楷體"/>
                <w:sz w:val="26"/>
                <w:szCs w:val="26"/>
              </w:rPr>
              <w:t>•</w:t>
            </w:r>
            <w:r w:rsidRPr="00226545">
              <w:rPr>
                <w:rFonts w:eastAsia="標楷體" w:hAnsi="標楷體"/>
                <w:sz w:val="26"/>
                <w:szCs w:val="26"/>
              </w:rPr>
              <w:t>艾德華</w:t>
            </w:r>
            <w:r w:rsidRPr="00226545">
              <w:rPr>
                <w:rFonts w:eastAsia="標楷體"/>
                <w:sz w:val="26"/>
                <w:szCs w:val="26"/>
              </w:rPr>
              <w:t>•</w:t>
            </w:r>
            <w:r w:rsidRPr="00226545">
              <w:rPr>
                <w:rFonts w:eastAsia="標楷體" w:hAnsi="標楷體"/>
                <w:sz w:val="26"/>
                <w:szCs w:val="26"/>
              </w:rPr>
              <w:t>巴菲特（</w:t>
            </w:r>
            <w:r w:rsidRPr="00226545">
              <w:rPr>
                <w:rFonts w:eastAsia="標楷體"/>
                <w:sz w:val="26"/>
                <w:szCs w:val="26"/>
              </w:rPr>
              <w:t>Warren Edward Buffett</w:t>
            </w:r>
            <w:r w:rsidRPr="00226545">
              <w:rPr>
                <w:rFonts w:eastAsia="標楷體" w:hAnsi="標楷體"/>
                <w:sz w:val="26"/>
                <w:szCs w:val="26"/>
              </w:rPr>
              <w:t>，</w:t>
            </w:r>
            <w:smartTag w:uri="urn:schemas-microsoft-com:office:smarttags" w:element="chsdate">
              <w:smartTagPr>
                <w:attr w:name="Year" w:val="1930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226545">
                <w:rPr>
                  <w:rFonts w:eastAsia="標楷體"/>
                  <w:sz w:val="26"/>
                  <w:szCs w:val="26"/>
                </w:rPr>
                <w:t>1930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年</w:t>
              </w:r>
              <w:r w:rsidRPr="00226545">
                <w:rPr>
                  <w:rFonts w:eastAsia="標楷體"/>
                  <w:sz w:val="26"/>
                  <w:szCs w:val="26"/>
                </w:rPr>
                <w:t>8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月</w:t>
              </w:r>
              <w:r w:rsidRPr="00226545">
                <w:rPr>
                  <w:rFonts w:eastAsia="標楷體"/>
                  <w:sz w:val="26"/>
                  <w:szCs w:val="26"/>
                </w:rPr>
                <w:t>30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日</w:t>
              </w:r>
            </w:smartTag>
            <w:r w:rsidRPr="00226545">
              <w:rPr>
                <w:rFonts w:eastAsia="標楷體" w:hAnsi="標楷體"/>
                <w:sz w:val="26"/>
                <w:szCs w:val="26"/>
              </w:rPr>
              <w:t>－）是一位美國的投資家、企業家及慈善家。他藉由睿智地投資，匯聚了非常龐大的財富。根據估計，巴菲特擁有約</w:t>
            </w:r>
            <w:r w:rsidR="00FC5EB8" w:rsidRPr="00226545">
              <w:rPr>
                <w:rFonts w:eastAsia="標楷體" w:hAnsi="標楷體" w:hint="eastAsia"/>
                <w:sz w:val="26"/>
                <w:szCs w:val="26"/>
              </w:rPr>
              <w:t>440</w:t>
            </w:r>
            <w:r w:rsidRPr="00226545">
              <w:rPr>
                <w:rFonts w:eastAsia="標楷體" w:hAnsi="標楷體"/>
                <w:sz w:val="26"/>
                <w:szCs w:val="26"/>
              </w:rPr>
              <w:t>億美元的淨資產。根據《福布斯》雜誌公佈的</w:t>
            </w:r>
            <w:r w:rsidR="00FC5EB8" w:rsidRPr="00226545">
              <w:rPr>
                <w:rFonts w:eastAsia="標楷體" w:hint="eastAsia"/>
                <w:sz w:val="26"/>
                <w:szCs w:val="26"/>
              </w:rPr>
              <w:t>2012</w:t>
            </w:r>
            <w:r w:rsidRPr="00226545">
              <w:rPr>
                <w:rFonts w:eastAsia="標楷體" w:hAnsi="標楷體"/>
                <w:sz w:val="26"/>
                <w:szCs w:val="26"/>
              </w:rPr>
              <w:t>年度全球富豪榜，他</w:t>
            </w:r>
            <w:r w:rsidR="00FC5EB8" w:rsidRPr="00226545">
              <w:rPr>
                <w:rFonts w:eastAsia="標楷體" w:hAnsi="標楷體" w:hint="eastAsia"/>
                <w:sz w:val="26"/>
                <w:szCs w:val="26"/>
              </w:rPr>
              <w:t>是世上第三位最富有的人</w:t>
            </w:r>
            <w:r w:rsidRPr="00226545">
              <w:rPr>
                <w:rFonts w:eastAsia="標楷體" w:hAnsi="標楷體"/>
                <w:sz w:val="26"/>
                <w:szCs w:val="26"/>
              </w:rPr>
              <w:t>。</w:t>
            </w:r>
            <w:r w:rsidRPr="00226545">
              <w:rPr>
                <w:rFonts w:eastAsia="標楷體"/>
                <w:sz w:val="26"/>
                <w:szCs w:val="26"/>
              </w:rPr>
              <w:t>2006</w:t>
            </w:r>
            <w:r w:rsidRPr="00226545">
              <w:rPr>
                <w:rFonts w:eastAsia="標楷體" w:hAnsi="標楷體"/>
                <w:sz w:val="26"/>
                <w:szCs w:val="26"/>
              </w:rPr>
              <w:t>年</w:t>
            </w:r>
            <w:r w:rsidRPr="00226545">
              <w:rPr>
                <w:rFonts w:eastAsia="標楷體"/>
                <w:sz w:val="26"/>
                <w:szCs w:val="26"/>
              </w:rPr>
              <w:t>6</w:t>
            </w:r>
            <w:r w:rsidRPr="00226545">
              <w:rPr>
                <w:rFonts w:eastAsia="標楷體" w:hAnsi="標楷體"/>
                <w:sz w:val="26"/>
                <w:szCs w:val="26"/>
              </w:rPr>
              <w:t>月，巴菲特宣佈將一千萬股左右的波克夏</w:t>
            </w:r>
            <w:r w:rsidRPr="00226545">
              <w:rPr>
                <w:rFonts w:eastAsia="標楷體"/>
                <w:sz w:val="26"/>
                <w:szCs w:val="26"/>
              </w:rPr>
              <w:t>•</w:t>
            </w:r>
            <w:r w:rsidRPr="00226545">
              <w:rPr>
                <w:rFonts w:eastAsia="標楷體" w:hAnsi="標楷體"/>
                <w:sz w:val="26"/>
                <w:szCs w:val="26"/>
              </w:rPr>
              <w:t>哈薩威公司</w:t>
            </w:r>
            <w:r w:rsidRPr="00226545">
              <w:rPr>
                <w:rFonts w:eastAsia="標楷體"/>
                <w:sz w:val="26"/>
                <w:szCs w:val="26"/>
              </w:rPr>
              <w:t>B</w:t>
            </w:r>
            <w:r w:rsidRPr="00226545">
              <w:rPr>
                <w:rFonts w:eastAsia="標楷體" w:hAnsi="標楷體"/>
                <w:sz w:val="26"/>
                <w:szCs w:val="26"/>
              </w:rPr>
              <w:t>股（以</w:t>
            </w:r>
            <w:smartTag w:uri="urn:schemas-microsoft-com:office:smarttags" w:element="chsdate">
              <w:smartTagPr>
                <w:attr w:name="Year" w:val="2007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226545">
                <w:rPr>
                  <w:rFonts w:eastAsia="標楷體"/>
                  <w:sz w:val="26"/>
                  <w:szCs w:val="26"/>
                </w:rPr>
                <w:t>2007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年</w:t>
              </w:r>
              <w:r w:rsidRPr="00226545">
                <w:rPr>
                  <w:rFonts w:eastAsia="標楷體"/>
                  <w:sz w:val="26"/>
                  <w:szCs w:val="26"/>
                </w:rPr>
                <w:t>10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月</w:t>
              </w:r>
              <w:r w:rsidRPr="00226545">
                <w:rPr>
                  <w:rFonts w:eastAsia="標楷體"/>
                  <w:sz w:val="26"/>
                  <w:szCs w:val="26"/>
                </w:rPr>
                <w:t>18</w:t>
              </w:r>
              <w:r w:rsidRPr="00226545">
                <w:rPr>
                  <w:rFonts w:eastAsia="標楷體" w:hAnsi="標楷體"/>
                  <w:sz w:val="26"/>
                  <w:szCs w:val="26"/>
                </w:rPr>
                <w:t>日</w:t>
              </w:r>
            </w:smartTag>
            <w:r w:rsidRPr="00226545">
              <w:rPr>
                <w:rFonts w:eastAsia="標楷體" w:hAnsi="標楷體"/>
                <w:sz w:val="26"/>
                <w:szCs w:val="26"/>
              </w:rPr>
              <w:t>的股價來計算，價值大約為</w:t>
            </w:r>
            <w:r w:rsidRPr="00226545">
              <w:rPr>
                <w:rFonts w:eastAsia="標楷體"/>
                <w:sz w:val="26"/>
                <w:szCs w:val="26"/>
              </w:rPr>
              <w:t>433.5</w:t>
            </w:r>
            <w:r w:rsidRPr="00226545">
              <w:rPr>
                <w:rFonts w:eastAsia="標楷體" w:hAnsi="標楷體"/>
                <w:sz w:val="26"/>
                <w:szCs w:val="26"/>
              </w:rPr>
              <w:t>億美元），捐贈給比爾與美琳達</w:t>
            </w:r>
            <w:r w:rsidRPr="00226545">
              <w:rPr>
                <w:rFonts w:eastAsia="標楷體"/>
                <w:sz w:val="26"/>
                <w:szCs w:val="26"/>
              </w:rPr>
              <w:t>•</w:t>
            </w:r>
            <w:r w:rsidRPr="00226545">
              <w:rPr>
                <w:rFonts w:eastAsia="標楷體" w:hAnsi="標楷體"/>
                <w:sz w:val="26"/>
                <w:szCs w:val="26"/>
              </w:rPr>
              <w:t>蓋茨基金會的計劃，這是美國有史以來最大的慈善捐款，其中</w:t>
            </w:r>
            <w:r w:rsidRPr="00226545">
              <w:rPr>
                <w:rFonts w:eastAsia="標楷體"/>
                <w:sz w:val="26"/>
                <w:szCs w:val="26"/>
              </w:rPr>
              <w:t>85%</w:t>
            </w:r>
            <w:r w:rsidRPr="00226545">
              <w:rPr>
                <w:rFonts w:eastAsia="標楷體" w:hAnsi="標楷體"/>
                <w:sz w:val="26"/>
                <w:szCs w:val="26"/>
              </w:rPr>
              <w:t>將交由蓋茲夫婦基金會來運用。</w:t>
            </w:r>
          </w:p>
          <w:p w:rsidR="00907E9C" w:rsidRPr="00226545" w:rsidRDefault="00EC1E61" w:rsidP="0077344C">
            <w:pPr>
              <w:spacing w:line="312" w:lineRule="auto"/>
              <w:ind w:firstLineChars="200" w:firstLine="520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1903730</wp:posOffset>
                  </wp:positionV>
                  <wp:extent cx="4748530" cy="3164840"/>
                  <wp:effectExtent l="0" t="0" r="0" b="0"/>
                  <wp:wrapNone/>
                  <wp:docPr id="2" name="Picture 2" descr="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5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530" cy="316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儘管巴菲特擁有龐大的財富，卻以生活儉樸著稱。巴菲特目前仍居住在奧瑪哈中部的老房子內，這是他在</w:t>
            </w:r>
            <w:r w:rsidR="00907E9C" w:rsidRPr="00226545">
              <w:rPr>
                <w:rFonts w:eastAsia="標楷體"/>
                <w:sz w:val="26"/>
                <w:szCs w:val="26"/>
              </w:rPr>
              <w:t>1958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年以</w:t>
            </w:r>
            <w:r w:rsidR="00907E9C" w:rsidRPr="00226545">
              <w:rPr>
                <w:rFonts w:eastAsia="標楷體"/>
                <w:sz w:val="26"/>
                <w:szCs w:val="26"/>
              </w:rPr>
              <w:t>$31,500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美元、於內布拉斯加州丹地（</w:t>
            </w:r>
            <w:r w:rsidR="00907E9C" w:rsidRPr="00226545">
              <w:rPr>
                <w:rFonts w:eastAsia="標楷體"/>
                <w:sz w:val="26"/>
                <w:szCs w:val="26"/>
              </w:rPr>
              <w:t>Dundee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）郊區所購置的。</w:t>
            </w:r>
            <w:r w:rsidR="00907E9C" w:rsidRPr="00226545">
              <w:rPr>
                <w:rFonts w:eastAsia="標楷體"/>
                <w:sz w:val="26"/>
                <w:szCs w:val="26"/>
              </w:rPr>
              <w:t>2007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年，巴菲特獲選為《時代》雜誌世界百大最具影響力人士之一。巴菲特的子女將繼承他財產的部份，比例並不會太高。這與巴菲特過去一再表示，不願意讓大量財富代代相傳的想法，是相當一致的。巴菲特曾表示：</w:t>
            </w:r>
            <w:r w:rsidR="005F26CF" w:rsidRPr="00226545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我想給子女的，是足以讓他們能夠一展抱負，而不是多到讓他們最後一事無成。（</w:t>
            </w:r>
            <w:r w:rsidR="00907E9C" w:rsidRPr="00226545">
              <w:rPr>
                <w:rFonts w:eastAsia="標楷體"/>
                <w:sz w:val="26"/>
                <w:szCs w:val="26"/>
              </w:rPr>
              <w:t>I want to give my kids enough so that they could feel that they could do anything, but not so much that they could do nothing</w:t>
            </w:r>
            <w:r w:rsidR="005F26CF" w:rsidRPr="00226545">
              <w:rPr>
                <w:rFonts w:eastAsia="標楷體" w:hAnsi="標楷體"/>
                <w:sz w:val="26"/>
                <w:szCs w:val="26"/>
              </w:rPr>
              <w:t>）</w:t>
            </w:r>
            <w:r w:rsidR="005F26CF" w:rsidRPr="00226545">
              <w:rPr>
                <w:rFonts w:eastAsia="標楷體" w:hAnsi="標楷體" w:hint="eastAsia"/>
                <w:sz w:val="26"/>
                <w:szCs w:val="26"/>
              </w:rPr>
              <w:t>”</w:t>
            </w:r>
          </w:p>
          <w:p w:rsidR="00907E9C" w:rsidRPr="00226545" w:rsidRDefault="005F26CF" w:rsidP="0077344C">
            <w:pPr>
              <w:spacing w:line="312" w:lineRule="auto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6545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我對自己所擁有的錢，並無任何的罪惡感，因為這些錢，代表了無數未來將由社會來兌現的支票。我不過是擁有許多支票，可以轉化成消費。如果願意，我可以</w:t>
            </w:r>
            <w:r w:rsidR="00907E9C" w:rsidRPr="00226545">
              <w:rPr>
                <w:rFonts w:eastAsia="標楷體" w:hAnsi="標楷體" w:hint="eastAsia"/>
                <w:sz w:val="26"/>
                <w:szCs w:val="26"/>
              </w:rPr>
              <w:t>僱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用一萬個人，每天只要幫我作畫就好，如此一來，國民生產總值（</w:t>
            </w:r>
            <w:r w:rsidR="00907E9C" w:rsidRPr="00226545">
              <w:rPr>
                <w:rFonts w:eastAsia="標楷體"/>
                <w:sz w:val="26"/>
                <w:szCs w:val="26"/>
              </w:rPr>
              <w:t>GNP</w:t>
            </w:r>
            <w:r w:rsidR="00907E9C" w:rsidRPr="00226545">
              <w:rPr>
                <w:rFonts w:eastAsia="標楷體" w:hAnsi="標楷體"/>
                <w:sz w:val="26"/>
                <w:szCs w:val="26"/>
              </w:rPr>
              <w:t>）便可提昇。但這些事是毫無作用的，只會讓那些原本可以進行愛滋病研究、教學、或相關的醫護人員減少許多而已。</w:t>
            </w:r>
            <w:r w:rsidR="00907E9C" w:rsidRPr="00EC1E61">
              <w:rPr>
                <w:rFonts w:eastAsia="標楷體" w:hAnsi="標楷體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不過，我不會做這種事，因為我很少去兌現支票，物質生活原本就不是我所追求的。因此，在</w:t>
            </w:r>
            <w:r w:rsidRPr="00EC1E61">
              <w:rPr>
                <w:rFonts w:eastAsia="標楷體" w:hAnsi="標楷體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我和妻子離</w:t>
            </w:r>
            <w:r w:rsidRPr="00EC1E61">
              <w:rPr>
                <w:rFonts w:eastAsia="標楷體" w:hAnsi="標楷體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開人世時，我會將這些支票全部捐獻出來，作為慈善之用。</w:t>
            </w:r>
            <w:r w:rsidRPr="00EC1E61">
              <w:rPr>
                <w:rFonts w:eastAsia="標楷體" w:hAnsi="標楷體" w:hint="eastAsi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</w:tr>
    </w:tbl>
    <w:p w:rsidR="001E542F" w:rsidRPr="00527EB8" w:rsidRDefault="00F73805" w:rsidP="001E542F">
      <w:pPr>
        <w:spacing w:line="264" w:lineRule="auto"/>
        <w:rPr>
          <w:b/>
          <w:color w:val="000000"/>
          <w:u w:val="single"/>
        </w:rPr>
      </w:pPr>
      <w:r>
        <w:rPr>
          <w:rFonts w:ascii="細明體" w:eastAsia="細明體" w:hAnsi="細明體"/>
          <w:sz w:val="26"/>
          <w:szCs w:val="26"/>
        </w:rPr>
        <w:lastRenderedPageBreak/>
        <w:br w:type="page"/>
      </w:r>
      <w:r w:rsidR="001E542F">
        <w:rPr>
          <w:rFonts w:hAnsi="新細明體" w:hint="eastAsia"/>
          <w:b/>
          <w:u w:val="single"/>
        </w:rPr>
        <w:lastRenderedPageBreak/>
        <w:t>金錢價值觀＞</w:t>
      </w:r>
      <w:r w:rsidR="001E542F" w:rsidRPr="004805F0">
        <w:rPr>
          <w:rFonts w:hAnsi="新細明體"/>
          <w:b/>
          <w:u w:val="single"/>
        </w:rPr>
        <w:t>工作紙</w:t>
      </w:r>
      <w:r w:rsidR="001E542F">
        <w:rPr>
          <w:rFonts w:hint="eastAsia"/>
          <w:b/>
          <w:u w:val="single"/>
        </w:rPr>
        <w:t>＞</w:t>
      </w:r>
      <w:r w:rsidR="001E542F" w:rsidRPr="004805F0">
        <w:rPr>
          <w:rFonts w:hint="eastAsia"/>
          <w:b/>
          <w:u w:val="single"/>
        </w:rPr>
        <w:t xml:space="preserve"> </w:t>
      </w:r>
      <w:r w:rsidR="001E542F" w:rsidRPr="00527EB8">
        <w:rPr>
          <w:rFonts w:hAnsi="新細明體" w:hint="eastAsia"/>
          <w:b/>
          <w:u w:val="single"/>
        </w:rPr>
        <w:t>閱讀與思考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2160"/>
        <w:gridCol w:w="1080"/>
        <w:gridCol w:w="2754"/>
      </w:tblGrid>
      <w:tr w:rsidR="001E542F" w:rsidTr="00F2633D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2F" w:rsidRDefault="001E542F" w:rsidP="00F263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1E542F" w:rsidTr="00F2633D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F" w:rsidRDefault="001E542F" w:rsidP="00F2633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E542F" w:rsidRPr="004805F0" w:rsidRDefault="001E542F" w:rsidP="001E542F">
      <w:pPr>
        <w:spacing w:line="264" w:lineRule="auto"/>
        <w:rPr>
          <w:b/>
          <w:color w:val="000000"/>
          <w:u w:val="single"/>
        </w:rPr>
      </w:pPr>
    </w:p>
    <w:p w:rsidR="00907E9C" w:rsidRPr="009A740E" w:rsidRDefault="0085676A" w:rsidP="00907E9C">
      <w:pPr>
        <w:spacing w:line="360" w:lineRule="auto"/>
        <w:rPr>
          <w:rFonts w:ascii="細明體" w:eastAsia="細明體" w:hAnsi="細明體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 xml:space="preserve">1. </w:t>
      </w:r>
      <w:r w:rsidR="00907E9C" w:rsidRPr="009A740E">
        <w:rPr>
          <w:rFonts w:ascii="細明體" w:eastAsia="細明體" w:hAnsi="細明體"/>
          <w:sz w:val="26"/>
          <w:szCs w:val="26"/>
        </w:rPr>
        <w:t>看過</w:t>
      </w:r>
      <w:r w:rsidR="00907E9C" w:rsidRPr="009A740E">
        <w:rPr>
          <w:rFonts w:ascii="細明體" w:eastAsia="細明體" w:hAnsi="細明體" w:hint="eastAsia"/>
          <w:sz w:val="26"/>
          <w:szCs w:val="26"/>
        </w:rPr>
        <w:t>巴菲特</w:t>
      </w:r>
      <w:r w:rsidR="00907E9C" w:rsidRPr="009A740E">
        <w:rPr>
          <w:rFonts w:ascii="細明體" w:eastAsia="細明體" w:hAnsi="細明體"/>
          <w:sz w:val="26"/>
          <w:szCs w:val="26"/>
        </w:rPr>
        <w:t>的故事，你認為他對金錢的態度是：</w:t>
      </w:r>
    </w:p>
    <w:p w:rsidR="00907E9C" w:rsidRPr="00C6714B" w:rsidRDefault="00907E9C" w:rsidP="00907E9C">
      <w:pPr>
        <w:spacing w:line="360" w:lineRule="auto"/>
        <w:ind w:left="480"/>
        <w:rPr>
          <w:rFonts w:ascii="標楷體" w:eastAsia="標楷體" w:hAnsi="標楷體"/>
          <w:sz w:val="26"/>
          <w:szCs w:val="26"/>
        </w:rPr>
      </w:pPr>
      <w:r w:rsidRPr="00C6714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C6714B">
        <w:rPr>
          <w:rFonts w:ascii="標楷體" w:eastAsia="標楷體" w:hAnsi="標楷體"/>
          <w:sz w:val="26"/>
          <w:szCs w:val="26"/>
        </w:rPr>
        <w:t>很有智慧，值得人們學習</w:t>
      </w:r>
    </w:p>
    <w:p w:rsidR="00907E9C" w:rsidRPr="00C6714B" w:rsidRDefault="00907E9C" w:rsidP="00907E9C">
      <w:pPr>
        <w:spacing w:line="360" w:lineRule="auto"/>
        <w:ind w:left="480"/>
        <w:rPr>
          <w:rFonts w:ascii="標楷體" w:eastAsia="標楷體" w:hAnsi="標楷體"/>
          <w:sz w:val="26"/>
          <w:szCs w:val="26"/>
        </w:rPr>
      </w:pPr>
      <w:r w:rsidRPr="00C6714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C6714B">
        <w:rPr>
          <w:rFonts w:ascii="標楷體" w:eastAsia="標楷體" w:hAnsi="標楷體"/>
          <w:sz w:val="26"/>
          <w:szCs w:val="26"/>
        </w:rPr>
        <w:t>不錯，但我不會跟隨</w:t>
      </w:r>
    </w:p>
    <w:p w:rsidR="00907E9C" w:rsidRDefault="00907E9C" w:rsidP="00907E9C">
      <w:pPr>
        <w:spacing w:line="360" w:lineRule="auto"/>
        <w:ind w:left="480"/>
        <w:rPr>
          <w:rFonts w:ascii="標楷體" w:eastAsia="標楷體" w:hAnsi="標楷體" w:hint="eastAsia"/>
          <w:sz w:val="26"/>
          <w:szCs w:val="26"/>
        </w:rPr>
      </w:pPr>
      <w:r w:rsidRPr="00C6714B">
        <w:rPr>
          <w:rFonts w:ascii="標楷體" w:eastAsia="標楷體" w:hAnsi="標楷體" w:hint="eastAsia"/>
          <w:sz w:val="26"/>
          <w:szCs w:val="26"/>
        </w:rPr>
        <w:t xml:space="preserve">□ </w:t>
      </w:r>
      <w:r w:rsidRPr="00C6714B">
        <w:rPr>
          <w:rFonts w:ascii="標楷體" w:eastAsia="標楷體" w:hAnsi="標楷體"/>
          <w:sz w:val="26"/>
          <w:szCs w:val="26"/>
        </w:rPr>
        <w:t>很不智，我絕不會學的</w:t>
      </w:r>
    </w:p>
    <w:p w:rsidR="0085676A" w:rsidRPr="00C6714B" w:rsidRDefault="0085676A" w:rsidP="00907E9C">
      <w:pPr>
        <w:spacing w:line="360" w:lineRule="auto"/>
        <w:ind w:left="480"/>
        <w:rPr>
          <w:rFonts w:ascii="細明體" w:eastAsia="細明體" w:hAnsi="細明體" w:hint="eastAsia"/>
          <w:sz w:val="26"/>
          <w:szCs w:val="26"/>
        </w:rPr>
      </w:pPr>
      <w:r w:rsidRPr="00C6714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＿＿＿＿＿＿＿＿＿＿＿＿＿＿＿＿＿＿＿＿＿＿＿＿＿＿</w:t>
      </w:r>
    </w:p>
    <w:p w:rsidR="00907E9C" w:rsidRDefault="0085676A" w:rsidP="0085676A">
      <w:pPr>
        <w:spacing w:line="360" w:lineRule="auto"/>
        <w:ind w:left="406" w:hangingChars="156" w:hanging="406"/>
        <w:rPr>
          <w:rFonts w:ascii="細明體" w:eastAsia="細明體" w:hAnsi="細明體" w:hint="eastAsia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 xml:space="preserve">2. </w:t>
      </w:r>
      <w:r w:rsidR="00907E9C" w:rsidRPr="009A740E">
        <w:rPr>
          <w:rFonts w:ascii="細明體" w:eastAsia="細明體" w:hAnsi="細明體" w:hint="eastAsia"/>
          <w:sz w:val="26"/>
          <w:szCs w:val="26"/>
        </w:rPr>
        <w:t>你認為巴菲特對金錢的態度或人生的哲學</w:t>
      </w:r>
      <w:r w:rsidR="00907E9C">
        <w:rPr>
          <w:rFonts w:ascii="細明體" w:eastAsia="細明體" w:hAnsi="細明體" w:hint="eastAsia"/>
          <w:sz w:val="26"/>
          <w:szCs w:val="26"/>
        </w:rPr>
        <w:t>上，</w:t>
      </w:r>
      <w:r w:rsidR="00907E9C" w:rsidRPr="009A740E">
        <w:rPr>
          <w:rFonts w:ascii="細明體" w:eastAsia="細明體" w:hAnsi="細明體" w:hint="eastAsia"/>
          <w:sz w:val="26"/>
          <w:szCs w:val="26"/>
        </w:rPr>
        <w:t>有哪一方面最能讓你認同的</w:t>
      </w:r>
      <w:r w:rsidR="00907E9C" w:rsidRPr="009A740E">
        <w:rPr>
          <w:rFonts w:ascii="細明體" w:eastAsia="細明體" w:hAnsi="細明體"/>
          <w:sz w:val="26"/>
          <w:szCs w:val="26"/>
        </w:rPr>
        <w:t>？為甚麼？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907E9C" w:rsidRPr="009A740E" w:rsidRDefault="0085676A" w:rsidP="00907E9C">
      <w:pPr>
        <w:spacing w:line="360" w:lineRule="auto"/>
        <w:rPr>
          <w:rFonts w:ascii="細明體" w:eastAsia="細明體" w:hAnsi="細明體" w:hint="eastAsia"/>
          <w:sz w:val="26"/>
          <w:szCs w:val="26"/>
        </w:rPr>
      </w:pPr>
      <w:r>
        <w:rPr>
          <w:rFonts w:ascii="細明體" w:eastAsia="細明體" w:hAnsi="細明體" w:hint="eastAsia"/>
          <w:sz w:val="26"/>
          <w:szCs w:val="26"/>
        </w:rPr>
        <w:t xml:space="preserve">3. </w:t>
      </w:r>
      <w:r w:rsidR="00907E9C" w:rsidRPr="009A740E">
        <w:rPr>
          <w:rFonts w:ascii="細明體" w:eastAsia="細明體" w:hAnsi="細明體"/>
          <w:sz w:val="26"/>
          <w:szCs w:val="26"/>
        </w:rPr>
        <w:t>如果你</w:t>
      </w:r>
      <w:r w:rsidR="00907E9C" w:rsidRPr="009A740E">
        <w:rPr>
          <w:rFonts w:ascii="細明體" w:eastAsia="細明體" w:hAnsi="細明體" w:hint="eastAsia"/>
          <w:sz w:val="26"/>
          <w:szCs w:val="26"/>
        </w:rPr>
        <w:t>擁有巨額的財富</w:t>
      </w:r>
      <w:r w:rsidR="00907E9C" w:rsidRPr="009A740E">
        <w:rPr>
          <w:rFonts w:ascii="細明體" w:eastAsia="細明體" w:hAnsi="細明體"/>
          <w:sz w:val="26"/>
          <w:szCs w:val="26"/>
        </w:rPr>
        <w:t>，你會如何運用？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85676A" w:rsidRPr="009A740E" w:rsidRDefault="0085676A" w:rsidP="0085676A">
      <w:pPr>
        <w:spacing w:line="360" w:lineRule="auto"/>
        <w:ind w:left="406"/>
        <w:rPr>
          <w:rFonts w:ascii="細明體" w:eastAsia="細明體" w:hAnsi="細明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＿＿＿＿＿＿＿＿＿＿＿＿＿＿＿＿＿＿＿＿＿＿＿＿＿＿＿＿＿</w:t>
      </w:r>
    </w:p>
    <w:p w:rsidR="00907E9C" w:rsidRPr="0085676A" w:rsidRDefault="00907E9C" w:rsidP="00907E9C">
      <w:pPr>
        <w:rPr>
          <w:rFonts w:hint="eastAsia"/>
        </w:rPr>
      </w:pPr>
    </w:p>
    <w:sectPr w:rsidR="00907E9C" w:rsidRPr="00856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EC" w:rsidRDefault="00E70DEC">
      <w:r>
        <w:separator/>
      </w:r>
    </w:p>
  </w:endnote>
  <w:endnote w:type="continuationSeparator" w:id="0">
    <w:p w:rsidR="00E70DEC" w:rsidRDefault="00E7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EC" w:rsidRDefault="00E70DEC">
      <w:r>
        <w:separator/>
      </w:r>
    </w:p>
  </w:footnote>
  <w:footnote w:type="continuationSeparator" w:id="0">
    <w:p w:rsidR="00E70DEC" w:rsidRDefault="00E7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BB9"/>
    <w:multiLevelType w:val="hybridMultilevel"/>
    <w:tmpl w:val="78C829F2"/>
    <w:lvl w:ilvl="0" w:tplc="E8E41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9C"/>
    <w:rsid w:val="001E542F"/>
    <w:rsid w:val="00226545"/>
    <w:rsid w:val="004B1832"/>
    <w:rsid w:val="005F26CF"/>
    <w:rsid w:val="0077344C"/>
    <w:rsid w:val="0085676A"/>
    <w:rsid w:val="00907E9C"/>
    <w:rsid w:val="00C6714B"/>
    <w:rsid w:val="00E70DEC"/>
    <w:rsid w:val="00EC1E61"/>
    <w:rsid w:val="00EC5EEF"/>
    <w:rsid w:val="00F2633D"/>
    <w:rsid w:val="00F73805"/>
    <w:rsid w:val="00FC5EB8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6BB866-C25A-4941-8A68-A1FFE28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9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7E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907E9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閱讀與思考：讓學生利用課餘時間閱讀以下兩篇文章，進行思考，然後透過文字表達他們的感想</vt:lpstr>
    </vt:vector>
  </TitlesOfParts>
  <Company>CCAC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閱讀與思考：讓學生利用課餘時間閱讀以下兩篇文章，進行思考，然後透過文字表達他們的感想</dc:title>
  <dc:subject/>
  <dc:creator>chloi</dc:creator>
  <cp:keywords/>
  <dc:description/>
  <cp:lastModifiedBy>Kyle, Ka Heng Au</cp:lastModifiedBy>
  <cp:revision>2</cp:revision>
  <dcterms:created xsi:type="dcterms:W3CDTF">2018-08-20T03:27:00Z</dcterms:created>
  <dcterms:modified xsi:type="dcterms:W3CDTF">2018-08-20T03:27:00Z</dcterms:modified>
</cp:coreProperties>
</file>